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5A" w:rsidRPr="00C142D2" w:rsidRDefault="00352C5A" w:rsidP="00352C5A">
      <w:pPr>
        <w:tabs>
          <w:tab w:val="left" w:pos="5415"/>
        </w:tabs>
        <w:jc w:val="right"/>
        <w:rPr>
          <w:b/>
          <w:bCs/>
          <w:sz w:val="28"/>
          <w:szCs w:val="28"/>
          <w:u w:val="single"/>
          <w:lang w:val="en-GB"/>
        </w:rPr>
      </w:pPr>
      <w:r w:rsidRPr="00C142D2">
        <w:rPr>
          <w:rFonts w:hint="cs"/>
          <w:b/>
          <w:bCs/>
          <w:sz w:val="28"/>
          <w:szCs w:val="28"/>
          <w:highlight w:val="yellow"/>
          <w:u w:val="single"/>
          <w:rtl/>
          <w:lang w:val="en-GB"/>
        </w:rPr>
        <w:t>الأبحاث العلمية :د/ تيسير النجار</w:t>
      </w:r>
    </w:p>
    <w:p w:rsidR="00352C5A" w:rsidRDefault="00352C5A" w:rsidP="00352C5A">
      <w:pPr>
        <w:tabs>
          <w:tab w:val="left" w:pos="7155"/>
        </w:tabs>
        <w:jc w:val="right"/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190"/>
        <w:gridCol w:w="2266"/>
        <w:gridCol w:w="2837"/>
      </w:tblGrid>
      <w:tr w:rsidR="00352C5A" w:rsidRPr="00930B35" w:rsidTr="00E05C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52C5A" w:rsidRPr="00930B35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52C5A" w:rsidRPr="00930B35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paper / book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52C5A" w:rsidRPr="00930B35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52C5A" w:rsidRPr="00930B35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Journal/publisher </w:t>
            </w:r>
          </w:p>
        </w:tc>
      </w:tr>
      <w:tr w:rsidR="00352C5A" w:rsidRPr="00930B35" w:rsidTr="00E05C6C">
        <w:trPr>
          <w:trHeight w:val="6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5A" w:rsidRPr="00930B35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CD2A7E" w:rsidRDefault="00352C5A" w:rsidP="00E05C6C">
            <w:pPr>
              <w:tabs>
                <w:tab w:val="left" w:pos="997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.Distribution  of radionuclides in soil samples from a petrified wood forest in El-</w:t>
            </w:r>
            <w:proofErr w:type="spellStart"/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Qattamia</w:t>
            </w:r>
            <w:proofErr w:type="spellEnd"/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Cairo, Egypt..</w:t>
            </w:r>
          </w:p>
          <w:p w:rsidR="00352C5A" w:rsidRPr="00930B35" w:rsidRDefault="00352C5A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930B35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 643–649</w:t>
            </w: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(2009)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930B35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Applied Radiation and Isotopes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930B35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CD2A7E" w:rsidRDefault="00352C5A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Soil  radioactivity levels and radiation hazard Assessment  for some populated areas, Cairo, Egypt.  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.(2011). 44(1), 199-210.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 Journal of Nuclear Sciences and Applications. ISSN 1110-0451</w:t>
            </w:r>
            <w:r w:rsidRPr="00CD2A7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352C5A" w:rsidRPr="00930B35" w:rsidTr="00E05C6C">
        <w:trPr>
          <w:trHeight w:val="14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A24143" w:rsidRDefault="00352C5A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Measurement of Radionuclides (226Ra, 228Ra, 222Rn, 214Bi, and 214Pb) in Groundwater, Drinking water, and </w:t>
            </w:r>
            <w:proofErr w:type="spellStart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Sabkha</w:t>
            </w:r>
            <w:proofErr w:type="spellEnd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water , </w:t>
            </w:r>
            <w:proofErr w:type="spellStart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Bahariya</w:t>
            </w:r>
            <w:proofErr w:type="spellEnd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Oasis, Western Desert, Egypt.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(2012) 29, 1-10</w:t>
            </w: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 of Scientific Research in Arts, Sciences and Education (Faculty of Girls, </w:t>
            </w:r>
            <w:proofErr w:type="spellStart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</w:t>
            </w:r>
            <w:proofErr w:type="spellEnd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Shams University) .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Activity equilibrium of 238U and its daughter 234Th in different types of water in </w:t>
            </w:r>
            <w:proofErr w:type="spellStart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Bahariya</w:t>
            </w:r>
            <w:proofErr w:type="spellEnd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Oasis, Western Desert, Egypt".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(2012) 29, 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 of Scientific Research in Arts, Sciences and Education (Faculty of Girls, </w:t>
            </w:r>
            <w:proofErr w:type="spellStart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</w:t>
            </w:r>
            <w:proofErr w:type="spellEnd"/>
            <w:r w:rsidRPr="008C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Shams University) .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Activity Concentrations of  222Rn in Some Groundwater Wells, </w:t>
            </w:r>
            <w:proofErr w:type="spellStart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Najran</w:t>
            </w:r>
            <w:proofErr w:type="spellEnd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City, Saudi Arabia. </w:t>
            </w:r>
          </w:p>
          <w:p w:rsidR="00352C5A" w:rsidRPr="00A24143" w:rsidRDefault="00352C5A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(2017). 32 ( 2), 166-173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Nuclear Technology &amp; Radiation Protection.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Tayseer</w:t>
            </w:r>
            <w:proofErr w:type="spellEnd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I. AL-</w:t>
            </w:r>
            <w:proofErr w:type="spellStart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Naggar</w:t>
            </w:r>
            <w:proofErr w:type="spellEnd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Doaa</w:t>
            </w:r>
            <w:proofErr w:type="spellEnd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H. </w:t>
            </w:r>
            <w:proofErr w:type="spellStart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Shabaan</w:t>
            </w:r>
            <w:proofErr w:type="spellEnd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 (). Simple Analysis of Radioactivity, and Assessment of Radiological Hazards in Different Types of Household Foods.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 (3), 24838-24843. http://dx.doi.org/10.24327/ijrsr.2018.0903.1736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International Journal of Recent Scientific Research.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9F1090" w:rsidRDefault="00352C5A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Estimation of indoor radon levels using etched track detector</w:t>
            </w:r>
            <w:r w:rsidRPr="009F109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(2018). 11,  355–360.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 of Radiation Research and Applied </w:t>
            </w:r>
            <w:r w:rsidRPr="009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Sciences.  https://doi.org/10.1016/j.jrras.2018.07.00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Study the modifications induced by alpha particles in cellulose nitrate NTD.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(2019).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Vacuum 160, 31–36. https://doi.org/10.1016/j.vacuum.2018.11.003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Estimation of radiologic hazards of radon resulting from ceramic tiles used in </w:t>
            </w:r>
            <w:proofErr w:type="spellStart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Najran</w:t>
            </w:r>
            <w:proofErr w:type="spellEnd"/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city.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(2019).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12( 1), 210–218.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of Radiation Research and Applied Scienceshttps://doi.org/10.1080/16878507.2019.1635759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Improvement in Optical Properties of Nuclear Track Detector.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(2019).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Nuclear Science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4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Monitoring the levels of radon and toxic elements pollutants in bottled drinking water. </w:t>
            </w:r>
          </w:p>
          <w:p w:rsidR="00352C5A" w:rsidRPr="00A24143" w:rsidRDefault="00352C5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 (3). (2020).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International Journal of Radiation Research (IJRR). 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6166F" w:rsidRDefault="00352C5A" w:rsidP="00E05C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Study of the Optical Characteristics of CR-39 Nuclear Track Detector Using Ultraviolet Irradiation. </w:t>
            </w:r>
          </w:p>
          <w:p w:rsidR="00352C5A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Vol. 54, 4, 85 -88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(2021)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Arab J. </w:t>
            </w:r>
            <w:proofErr w:type="spellStart"/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Nucl</w:t>
            </w:r>
            <w:proofErr w:type="spellEnd"/>
            <w:r w:rsidRPr="00F61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Sci. Appl.,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Radon gas build up using alpha scintillation cell: Experimentally and theoretically. </w:t>
            </w:r>
          </w:p>
          <w:p w:rsidR="00352C5A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175 (2021) 109796. </w:t>
            </w:r>
            <w:r w:rsidRPr="00F006DE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Applied Radiation and Isotopes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Structural, optical and electrical properties of Poly(Methyl Methacrylate) polymer under alpha radiation. </w:t>
            </w:r>
          </w:p>
          <w:p w:rsidR="00352C5A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(2021) 24–28.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Nuclear Instruments and Methods in Physics Research B 508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Alpha particles detection using P3HT conducting polymer-coated DAM-ADC. </w:t>
            </w:r>
          </w:p>
          <w:p w:rsidR="00352C5A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190 (2022) 109820.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Radiation Physics and Chemistry</w:t>
            </w: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Improve the surface structural and optical properties of PM</w:t>
            </w:r>
            <w:r w:rsidRPr="00F006DE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‑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355 polymer by alpha particles. </w:t>
            </w:r>
          </w:p>
          <w:p w:rsidR="00352C5A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(2022).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Polymer Bulletin. </w:t>
            </w:r>
            <w:hyperlink r:id="rId5" w:history="1">
              <w:r w:rsidRPr="00F006D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https://doi.org/10.1007/s00289-021-04042-9</w:t>
              </w:r>
            </w:hyperlink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352C5A" w:rsidRPr="00930B35" w:rsidTr="00E05C6C">
        <w:trPr>
          <w:trHeight w:val="11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7A262C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006DE">
              <w:rPr>
                <w:rFonts w:asciiTheme="majorBidi" w:hAnsiTheme="majorBidi"/>
                <w:b/>
                <w:bCs/>
                <w:sz w:val="24"/>
                <w:szCs w:val="24"/>
              </w:rPr>
              <w:t>Detection efficiency of alpha particles using CR-39 nuclear detector- etched with BSW.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.(2022).</w:t>
            </w:r>
            <w:r>
              <w:t xml:space="preserve"> </w:t>
            </w:r>
            <w:hyperlink r:id="rId6" w:tooltip="Go to table of contents for this volume/issue" w:history="1">
              <w:r w:rsidRPr="00F006D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 xml:space="preserve">  515</w:t>
              </w:r>
            </w:hyperlink>
            <w:r w:rsidRPr="00F713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 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713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61-68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tooltip="Go to Nuclear Instruments and Methods in Physics Research Section B: Beam Interactions with Materials and Atoms on ScienceDirect" w:history="1">
              <w:r w:rsidRPr="00F006D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Nuclear Instruments and Methods in P</w:t>
              </w:r>
              <w:r w:rsidRPr="00F006DE">
                <w:rPr>
                  <w:rFonts w:asciiTheme="majorBidi" w:hAnsiTheme="majorBidi"/>
                  <w:b/>
                  <w:bCs/>
                  <w:sz w:val="24"/>
                  <w:szCs w:val="24"/>
                </w:rPr>
                <w:t xml:space="preserve">hysics Research Section B: Beam </w:t>
              </w:r>
              <w:r w:rsidRPr="00F006D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Interactions with Materials and Atoms</w:t>
              </w:r>
            </w:hyperlink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352C5A" w:rsidRPr="003C519B" w:rsidTr="00E05C6C">
        <w:trPr>
          <w:trHeight w:val="47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sz w:val="44"/>
                <w:szCs w:val="44"/>
              </w:rPr>
            </w:pPr>
            <w:r w:rsidRPr="003C519B">
              <w:rPr>
                <w:sz w:val="44"/>
                <w:szCs w:val="44"/>
              </w:rPr>
              <w:t>Books</w:t>
            </w:r>
          </w:p>
        </w:tc>
      </w:tr>
      <w:tr w:rsidR="00352C5A" w:rsidRPr="00930B35" w:rsidTr="00E05C6C">
        <w:trPr>
          <w:trHeight w:val="18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Chapter No 8 " Radon Calibration System"  in book "Radon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11/2017</w:t>
            </w:r>
          </w:p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3C519B">
              <w:rPr>
                <w:rFonts w:cs="AL-Mateen"/>
                <w:b/>
                <w:bCs/>
                <w:sz w:val="24"/>
                <w:szCs w:val="24"/>
              </w:rPr>
              <w:t xml:space="preserve">ISSN </w:t>
            </w:r>
          </w:p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3C519B">
              <w:rPr>
                <w:rFonts w:cs="AL-Mateen"/>
                <w:b/>
                <w:bCs/>
                <w:sz w:val="24"/>
                <w:szCs w:val="24"/>
              </w:rPr>
              <w:t>978-953-51-3656-9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Published by </w:t>
            </w:r>
            <w:proofErr w:type="spellStart"/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InTech</w:t>
            </w:r>
            <w:proofErr w:type="spellEnd"/>
          </w:p>
          <w:p w:rsidR="00352C5A" w:rsidRPr="00860C5B" w:rsidRDefault="00352C5A" w:rsidP="00E05C6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Janeza</w:t>
            </w:r>
            <w:proofErr w:type="spellEnd"/>
            <w:r w:rsidRPr="0086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Trdine</w:t>
            </w:r>
            <w:proofErr w:type="spellEnd"/>
            <w:r w:rsidRPr="0086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9, 51000 Rijeka,</w:t>
            </w:r>
          </w:p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Croatia</w:t>
            </w:r>
            <w:r w:rsidRPr="003C51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52C5A" w:rsidRPr="00930B35" w:rsidTr="00E05C6C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5A" w:rsidRPr="003C519B" w:rsidRDefault="00352C5A" w:rsidP="00E05C6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C519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Chapter No 5 " </w:t>
            </w:r>
            <w:r w:rsidRPr="003C519B">
              <w:rPr>
                <w:rFonts w:asciiTheme="majorBidi" w:hAnsiTheme="majorBidi" w:cstheme="majorBidi"/>
                <w:b/>
                <w:bCs/>
                <w:i/>
                <w:iCs/>
              </w:rPr>
              <w:t>Radon Exposure and Measurement</w:t>
            </w:r>
            <w:r w:rsidRPr="003C519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"  in </w:t>
            </w:r>
            <w:r w:rsidRPr="003C519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book</w:t>
            </w:r>
            <w:r w:rsidRPr="003C519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"Radon Detection,</w:t>
            </w:r>
            <w:r w:rsidRPr="003C519B">
              <w:rPr>
                <w:i/>
                <w:iCs/>
              </w:rPr>
              <w:t xml:space="preserve"> </w:t>
            </w:r>
            <w:r w:rsidRPr="003C519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Exposure, and Control"</w:t>
            </w: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ISSN</w:t>
            </w:r>
          </w:p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cs="AL-Mateen" w:hint="cs"/>
                <w:b/>
                <w:bCs/>
                <w:sz w:val="24"/>
                <w:szCs w:val="24"/>
                <w:rtl/>
              </w:rPr>
              <w:t>987-1-53616-792-4</w:t>
            </w:r>
          </w:p>
          <w:p w:rsidR="00352C5A" w:rsidRPr="003C519B" w:rsidRDefault="00352C5A" w:rsidP="00E05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636E2A" w:rsidRDefault="00352C5A" w:rsidP="00E05C6C">
            <w:pPr>
              <w:bidi/>
              <w:jc w:val="center"/>
              <w:rPr>
                <w:rFonts w:eastAsia="Times New Roman" w:cs="AL-Mateen"/>
                <w:b/>
                <w:bCs/>
                <w:sz w:val="24"/>
                <w:szCs w:val="24"/>
              </w:rPr>
            </w:pPr>
            <w:r w:rsidRPr="00636E2A">
              <w:rPr>
                <w:rFonts w:eastAsia="Times New Roman" w:cs="AL-Mateen"/>
                <w:b/>
                <w:bCs/>
                <w:sz w:val="24"/>
                <w:szCs w:val="24"/>
              </w:rPr>
              <w:t>Nova science Publishers</w:t>
            </w:r>
          </w:p>
          <w:p w:rsidR="00352C5A" w:rsidRPr="00636E2A" w:rsidRDefault="00352C5A" w:rsidP="00E05C6C">
            <w:pPr>
              <w:bidi/>
              <w:jc w:val="center"/>
              <w:rPr>
                <w:rFonts w:eastAsia="Times New Roman" w:cs="AL-Mateen"/>
                <w:b/>
                <w:bCs/>
                <w:sz w:val="24"/>
                <w:szCs w:val="24"/>
              </w:rPr>
            </w:pPr>
            <w:r w:rsidRPr="00636E2A">
              <w:rPr>
                <w:rFonts w:eastAsia="Times New Roman" w:cs="AL-Mateen"/>
                <w:b/>
                <w:bCs/>
                <w:sz w:val="24"/>
                <w:szCs w:val="24"/>
              </w:rPr>
              <w:t>New York</w:t>
            </w:r>
          </w:p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Chapter No 5 " </w:t>
            </w:r>
            <w:r w:rsidRPr="003C519B">
              <w:rPr>
                <w:rFonts w:asciiTheme="majorBidi" w:hAnsiTheme="majorBidi" w:cstheme="majorBidi"/>
                <w:b/>
                <w:bCs/>
              </w:rPr>
              <w:t>Radon in Foods</w:t>
            </w: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"  in </w:t>
            </w: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book</w:t>
            </w: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"Recent Techniques and</w:t>
            </w:r>
          </w:p>
          <w:p w:rsidR="00352C5A" w:rsidRPr="003C519B" w:rsidRDefault="00352C5A" w:rsidP="00E05C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Applications in Ionizing</w:t>
            </w:r>
          </w:p>
          <w:p w:rsidR="00352C5A" w:rsidRPr="003C519B" w:rsidRDefault="00352C5A" w:rsidP="00E05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Radiation Research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3C519B" w:rsidRDefault="00352C5A" w:rsidP="00E05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eastAsia="Times New Roman" w:cs="AL-Mateen"/>
                <w:b/>
                <w:bCs/>
                <w:sz w:val="24"/>
                <w:szCs w:val="24"/>
                <w:rtl/>
              </w:rPr>
              <w:t>978-1-83962-885-6</w:t>
            </w:r>
            <w:r w:rsidRPr="003C519B">
              <w:rPr>
                <w:b/>
                <w:bCs/>
              </w:rPr>
              <w:t xml:space="preserve"> </w:t>
            </w:r>
            <w:r w:rsidRPr="003C5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ISSN</w:t>
            </w:r>
          </w:p>
          <w:p w:rsidR="00352C5A" w:rsidRPr="003C519B" w:rsidRDefault="00352C5A" w:rsidP="00E05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19B">
              <w:rPr>
                <w:rFonts w:eastAsia="Times New Roman" w:cs="AL-Mateen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EA1601" w:rsidRDefault="00352C5A" w:rsidP="00E05C6C">
            <w:pPr>
              <w:bidi/>
              <w:spacing w:line="240" w:lineRule="auto"/>
              <w:jc w:val="center"/>
              <w:rPr>
                <w:rFonts w:eastAsia="Times New Roman" w:cs="AL-Mateen"/>
                <w:b/>
                <w:bCs/>
                <w:sz w:val="24"/>
                <w:szCs w:val="24"/>
              </w:rPr>
            </w:pPr>
            <w:r w:rsidRPr="00EA1601">
              <w:rPr>
                <w:rFonts w:eastAsia="Times New Roman" w:cs="AL-Mateen"/>
                <w:b/>
                <w:bCs/>
                <w:sz w:val="24"/>
                <w:szCs w:val="24"/>
              </w:rPr>
              <w:t>Published in London, UK</w:t>
            </w:r>
          </w:p>
          <w:p w:rsidR="00352C5A" w:rsidRPr="00EA1601" w:rsidRDefault="00352C5A" w:rsidP="00E05C6C">
            <w:pPr>
              <w:bidi/>
              <w:spacing w:line="240" w:lineRule="auto"/>
              <w:jc w:val="center"/>
              <w:rPr>
                <w:rFonts w:eastAsia="Times New Roman" w:cs="AL-Mateen"/>
                <w:b/>
                <w:bCs/>
                <w:sz w:val="24"/>
                <w:szCs w:val="24"/>
              </w:rPr>
            </w:pPr>
            <w:proofErr w:type="spellStart"/>
            <w:r w:rsidRPr="00EA1601">
              <w:rPr>
                <w:rFonts w:eastAsia="Times New Roman" w:cs="AL-Mateen"/>
                <w:b/>
                <w:bCs/>
                <w:sz w:val="24"/>
                <w:szCs w:val="24"/>
              </w:rPr>
              <w:t>IntechOpen</w:t>
            </w:r>
            <w:proofErr w:type="spellEnd"/>
          </w:p>
          <w:p w:rsidR="00352C5A" w:rsidRPr="00EA1601" w:rsidRDefault="00352C5A" w:rsidP="00E05C6C">
            <w:pPr>
              <w:bidi/>
              <w:spacing w:line="240" w:lineRule="auto"/>
              <w:jc w:val="center"/>
              <w:rPr>
                <w:rFonts w:eastAsia="Times New Roman" w:cs="AL-Mateen"/>
                <w:b/>
                <w:bCs/>
                <w:sz w:val="24"/>
                <w:szCs w:val="24"/>
              </w:rPr>
            </w:pPr>
            <w:r w:rsidRPr="00EA1601">
              <w:rPr>
                <w:rFonts w:eastAsia="Times New Roman" w:cs="AL-Mateen"/>
                <w:b/>
                <w:bCs/>
                <w:sz w:val="24"/>
                <w:szCs w:val="24"/>
                <w:rtl/>
              </w:rPr>
              <w:t xml:space="preserve">© </w:t>
            </w:r>
            <w:proofErr w:type="spellStart"/>
            <w:r w:rsidRPr="00EA1601">
              <w:rPr>
                <w:rFonts w:eastAsia="Times New Roman" w:cs="AL-Mateen"/>
                <w:b/>
                <w:bCs/>
                <w:sz w:val="24"/>
                <w:szCs w:val="24"/>
              </w:rPr>
              <w:t>sakkmesterke</w:t>
            </w:r>
            <w:proofErr w:type="spellEnd"/>
            <w:r w:rsidRPr="00EA1601">
              <w:rPr>
                <w:rFonts w:eastAsia="Times New Roman" w:cs="AL-Matee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A1601">
              <w:rPr>
                <w:rFonts w:eastAsia="Times New Roman" w:cs="AL-Mateen"/>
                <w:b/>
                <w:bCs/>
                <w:sz w:val="24"/>
                <w:szCs w:val="24"/>
              </w:rPr>
              <w:t>iStock</w:t>
            </w:r>
            <w:proofErr w:type="spellEnd"/>
          </w:p>
          <w:p w:rsidR="00352C5A" w:rsidRPr="003C519B" w:rsidRDefault="00352C5A" w:rsidP="00E0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C5A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F006DE" w:rsidRDefault="00352C5A" w:rsidP="00E05C6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"Radioactivity Analysis and Measurement".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52C5A" w:rsidRDefault="00352C5A" w:rsidP="00E05C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5A" w:rsidRPr="00044DF9" w:rsidRDefault="00352C5A" w:rsidP="00E05C6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LAMBERT Academic Publishing, ISBN : 978-3-330-06426-3,</w:t>
            </w:r>
          </w:p>
        </w:tc>
      </w:tr>
    </w:tbl>
    <w:p w:rsidR="00352C5A" w:rsidRPr="00C142D2" w:rsidRDefault="00352C5A" w:rsidP="00352C5A">
      <w:pPr>
        <w:tabs>
          <w:tab w:val="left" w:pos="7155"/>
        </w:tabs>
        <w:rPr>
          <w:sz w:val="28"/>
          <w:szCs w:val="28"/>
        </w:rPr>
      </w:pPr>
    </w:p>
    <w:p w:rsidR="00BB6144" w:rsidRDefault="00BB6144">
      <w:bookmarkStart w:id="0" w:name="_GoBack"/>
      <w:bookmarkEnd w:id="0"/>
    </w:p>
    <w:sectPr w:rsidR="00BB6144" w:rsidSect="00D94E03">
      <w:headerReference w:type="default" r:id="rId8"/>
      <w:pgSz w:w="11906" w:h="16838"/>
      <w:pgMar w:top="1440" w:right="1800" w:bottom="1440" w:left="1800" w:header="680" w:footer="79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03" w:rsidRDefault="00352C5A" w:rsidP="00D94E03">
    <w:pPr>
      <w:pStyle w:val="a3"/>
      <w:tabs>
        <w:tab w:val="clear" w:pos="4153"/>
        <w:tab w:val="clear" w:pos="8306"/>
        <w:tab w:val="left" w:pos="5820"/>
      </w:tabs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AACCDE" wp14:editId="07823FBC">
              <wp:simplePos x="0" y="0"/>
              <wp:positionH relativeFrom="column">
                <wp:posOffset>3495675</wp:posOffset>
              </wp:positionH>
              <wp:positionV relativeFrom="paragraph">
                <wp:posOffset>-337820</wp:posOffset>
              </wp:positionV>
              <wp:extent cx="2734310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03" w:rsidRPr="00D94E03" w:rsidRDefault="00352C5A" w:rsidP="00D94E03">
                          <w:pPr>
                            <w:spacing w:after="0"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D94E03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:rsidR="00D94E03" w:rsidRPr="00D94E03" w:rsidRDefault="00352C5A" w:rsidP="00D94E03">
                          <w:pPr>
                            <w:spacing w:after="0"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D94E03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:rsidR="00D94E03" w:rsidRPr="00D94E03" w:rsidRDefault="00352C5A" w:rsidP="00D94E03">
                          <w:pPr>
                            <w:spacing w:after="0"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D94E03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:rsidR="00D94E03" w:rsidRPr="00D94E03" w:rsidRDefault="00352C5A" w:rsidP="00D94E03">
                          <w:pPr>
                            <w:spacing w:after="0"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b/>
                              <w:bCs/>
                              <w:rtl/>
                            </w:rPr>
                          </w:pPr>
                          <w:r w:rsidRPr="00D94E03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كلية العلوم والآداب</w:t>
                          </w:r>
                        </w:p>
                        <w:p w:rsidR="00D94E03" w:rsidRPr="00D94E03" w:rsidRDefault="00352C5A" w:rsidP="00D94E03">
                          <w:pPr>
                            <w:spacing w:after="0"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D94E03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قسم الفيزياء</w:t>
                          </w:r>
                        </w:p>
                        <w:p w:rsidR="00D94E03" w:rsidRPr="00D94E03" w:rsidRDefault="00352C5A" w:rsidP="00D94E03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sz w:val="14"/>
                              <w:szCs w:val="14"/>
                              <w:rtl/>
                            </w:rPr>
                          </w:pPr>
                        </w:p>
                        <w:p w:rsidR="00D94E03" w:rsidRPr="00D94E03" w:rsidRDefault="00352C5A" w:rsidP="00D94E03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sz w:val="14"/>
                              <w:szCs w:val="1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25pt;margin-top:-26.6pt;width:215.3pt;height:10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OUuA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GAnaQYse2d6gO7lHE1udodcpOD304Gb2cAxddkx1fy/LrxoJuWyo2LBbpeTQMFpBdqG96Z9d&#10;HXG0BVkPH2QFYejWSAe0r1VnSwfFQIAOXXo6dcamUsJhNJ+QSQimEmxhFM9DMnUxaHq83itt3jHZ&#10;IbvIsILWO3i6u9fGpkPTo4uNJmTB29a1vxUXB+A4nkBwuGptNg3XzR9JkKziVUw8Es1WHgny3Lst&#10;lsSbFeF8mk/y5TIPf9q4IUkbXlVM2DBHZYXkzzp30PioiZO2tGx5ZeFsSlpt1stWoR0FZRfuOxTk&#10;zM2/TMMVAbi8oBRGJLiLEq+YxXOPFGTqJfMg9oIwuUtmAUlIXlxSuueC/TslNGQ4mUbTUU2/5RbA&#10;VxSvudG04wZmR8u7DMfW6/CarQZXonKtNZS34/qsFDb951JAu4+Ndoq1Ih3lavbrPaBYGa9l9QTa&#10;VRKUBSqEgQeLRqrvGA0wPDKsv22pYhi17wXoPwkJsdPGbch0HsFGnVvW5xYqSoDKsMFoXC7NOKG2&#10;veKbBiKNL07IW3gzNXdqfs7q8NJgQDhSh2FmJ9D53nk9j9zFLwAAAP//AwBQSwMEFAAGAAgAAAAh&#10;AAJJqevjAAAACwEAAA8AAABkcnMvZG93bnJldi54bWxMj0FLw0AQhe+C/2EZwYu0m1SjScymiCB6&#10;qEqrULxts9MkmJ0N2W2a/nvHkx6H9/HeN8Vysp0YcfCtIwXxPAKBVDnTUq3g8+NploLwQZPRnSNU&#10;cEIPy/L8rNC5cUda47gJteAS8rlW0ITQ51L6qkGr/dz1SJzt3WB14HOopRn0kcttJxdRdCutbokX&#10;Gt3jY4PV9+ZgFdDzOGVXq9fTV/r+9uLW++1dq7dKXV5MD/cgAk7hD4ZffVaHkp127kDGi05BkkQJ&#10;owpmyfUCBBNZGscgdozeZAnIspD/fyh/AAAA//8DAFBLAQItABQABgAIAAAAIQC2gziS/gAAAOEB&#10;AAATAAAAAAAAAAAAAAAAAAAAAABbQ29udGVudF9UeXBlc10ueG1sUEsBAi0AFAAGAAgAAAAhADj9&#10;If/WAAAAlAEAAAsAAAAAAAAAAAAAAAAALwEAAF9yZWxzLy5yZWxzUEsBAi0AFAAGAAgAAAAhAA18&#10;A5S4AgAAugUAAA4AAAAAAAAAAAAAAAAALgIAAGRycy9lMm9Eb2MueG1sUEsBAi0AFAAGAAgAAAAh&#10;AAJJqevjAAAACwEAAA8AAAAAAAAAAAAAAAAAEgUAAGRycy9kb3ducmV2LnhtbFBLBQYAAAAABAAE&#10;APMAAAAiBgAAAAA=&#10;" filled="f" stroked="f" strokecolor="blue">
              <v:textbox>
                <w:txbxContent>
                  <w:p w:rsidR="00D94E03" w:rsidRPr="00D94E03" w:rsidRDefault="00352C5A" w:rsidP="00D94E03">
                    <w:pPr>
                      <w:spacing w:after="0"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D94E03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:rsidR="00D94E03" w:rsidRPr="00D94E03" w:rsidRDefault="00352C5A" w:rsidP="00D94E03">
                    <w:pPr>
                      <w:spacing w:after="0"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D94E03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:rsidR="00D94E03" w:rsidRPr="00D94E03" w:rsidRDefault="00352C5A" w:rsidP="00D94E03">
                    <w:pPr>
                      <w:spacing w:after="0"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D94E03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:rsidR="00D94E03" w:rsidRPr="00D94E03" w:rsidRDefault="00352C5A" w:rsidP="00D94E03">
                    <w:pPr>
                      <w:spacing w:after="0" w:line="360" w:lineRule="auto"/>
                      <w:jc w:val="center"/>
                      <w:rPr>
                        <w:rFonts w:ascii="Traditional Arabic" w:hAnsi="Traditional Arabic" w:cs="Arabic Transparent"/>
                        <w:b/>
                        <w:bCs/>
                        <w:rtl/>
                      </w:rPr>
                    </w:pPr>
                    <w:r w:rsidRPr="00D94E03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كلية العلوم والآداب</w:t>
                    </w:r>
                  </w:p>
                  <w:p w:rsidR="00D94E03" w:rsidRPr="00D94E03" w:rsidRDefault="00352C5A" w:rsidP="00D94E03">
                    <w:pPr>
                      <w:spacing w:after="0"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D94E03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قسم الفيزياء</w:t>
                    </w:r>
                  </w:p>
                  <w:p w:rsidR="00D94E03" w:rsidRPr="00D94E03" w:rsidRDefault="00352C5A" w:rsidP="00D94E03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sz w:val="14"/>
                        <w:szCs w:val="14"/>
                        <w:rtl/>
                      </w:rPr>
                    </w:pPr>
                  </w:p>
                  <w:p w:rsidR="00D94E03" w:rsidRPr="00D94E03" w:rsidRDefault="00352C5A" w:rsidP="00D94E03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sz w:val="14"/>
                        <w:szCs w:val="1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AD3D608" wp14:editId="1BC6B65E">
          <wp:simplePos x="0" y="0"/>
          <wp:positionH relativeFrom="column">
            <wp:posOffset>1962150</wp:posOffset>
          </wp:positionH>
          <wp:positionV relativeFrom="paragraph">
            <wp:posOffset>-222250</wp:posOffset>
          </wp:positionV>
          <wp:extent cx="1092835" cy="908685"/>
          <wp:effectExtent l="0" t="0" r="0" b="5715"/>
          <wp:wrapNone/>
          <wp:docPr id="2" name="Picture 2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EF63D" wp14:editId="3D493D94">
              <wp:simplePos x="0" y="0"/>
              <wp:positionH relativeFrom="page">
                <wp:posOffset>438150</wp:posOffset>
              </wp:positionH>
              <wp:positionV relativeFrom="paragraph">
                <wp:posOffset>-336550</wp:posOffset>
              </wp:positionV>
              <wp:extent cx="1905000" cy="1285875"/>
              <wp:effectExtent l="0" t="0" r="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03" w:rsidRPr="00D94E03" w:rsidRDefault="00352C5A" w:rsidP="00D94E03">
                          <w:pPr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D94E03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  <w:sz w:val="18"/>
                                  <w:szCs w:val="18"/>
                                </w:rPr>
                                <w:t>KINGDOM</w:t>
                              </w:r>
                            </w:smartTag>
                            <w:r w:rsidRPr="00D94E03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D94E03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  <w:sz w:val="18"/>
                                  <w:szCs w:val="18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D94E03" w:rsidRPr="00D94E03" w:rsidRDefault="00352C5A" w:rsidP="00D94E03">
                          <w:pPr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94E0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:rsidR="00D94E03" w:rsidRPr="00D94E03" w:rsidRDefault="00352C5A" w:rsidP="00D94E03">
                          <w:pPr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  <w:rtl/>
                            </w:rPr>
                          </w:pPr>
                          <w:proofErr w:type="spellStart"/>
                          <w:r w:rsidRPr="00D94E0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  <w:t>Najran</w:t>
                          </w:r>
                          <w:proofErr w:type="spellEnd"/>
                          <w:r w:rsidRPr="00D94E0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:rsidR="00D94E03" w:rsidRPr="00D94E03" w:rsidRDefault="00352C5A" w:rsidP="00D94E03">
                          <w:pPr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</w:pPr>
                          <w:r w:rsidRPr="00D94E03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  <w:t>College Arts and Sciences</w:t>
                          </w:r>
                        </w:p>
                        <w:p w:rsidR="00D94E03" w:rsidRPr="00D94E03" w:rsidRDefault="00352C5A" w:rsidP="00D94E03">
                          <w:pPr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4.5pt;margin-top:-26.5pt;width:150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gKuQIAAME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YI0F7oOie7Q26kXtEbHfGQWfgdDeAm9nDMbDsKtXDray+aSTksqViw66VkmPLaA3Zhfamf3Z1&#10;wtEWZD1+lDWEoVsjHdC+Ub1tHTQDATqw9HBixqZS2ZBpEAcBmCqwhVESJ/PYxaDZ8fqgtHnPZI/s&#10;IscKqHfwdHerjU2HZkcXG03Iknedo78Tzw7AcTqB4HDV2mwajs3HNEhXySohHolmK48EReFdl0vi&#10;zcpwHhfviuWyCH/auCHJWl7XTNgwR2WF5M+YO2h80sRJW1p2vLZwNiWtNutlp9COgrJL9x0acubm&#10;P0/DNQFqeVFSGJHgJkq9cpbMPVKS2EvnQeIFYXqTzgKSkqJ8XtItF+zfS0JjjtM4iic1/bY2oD0o&#10;y9e10aznBmZHx/scJ9br8JqtBleidtQayrtpfdYKm/5TK4DuI9FOsVakk1zNfr13T8PJ2ap5LesH&#10;kLCSIDAQI8w9WLRS/cBohBmSY/19SxXDqPsg4BmkISF26LgNiecRbNS5ZX1uoaICqBwbjKbl0kyD&#10;ajsovmkh0vTwhLyGp9NwJ+qnrA4PDuaEq+0w0+wgOt87r6fJu/gFAAD//wMAUEsDBBQABgAIAAAA&#10;IQAT0rcE4gAAAAoBAAAPAAAAZHJzL2Rvd25yZXYueG1sTI9LT8NADITvSPyHlZG4oHYDpY+EbCqE&#10;hODAQ22RKm5u4iYRWW+U3abpv8dwgZvtGY2/SZeDbVRPna8dG7geR6CIc1fUXBr42DyOFqB8QC6w&#10;cUwGTuRhmZ2fpZgU7sgr6tehVBLCPkEDVQhtorXPK7Lox64lFm3vOotB1q7URYdHCbeNvomimbZY&#10;s3yosKWHivKv9cEa4Kd+iK9eXk+fi/e3Z7fab+c1bo25vBju70AFGsKfGX7wBR0yYdq5AxdeNQZm&#10;sVQJBkbTiQximPxeduK8jaegs1T/r5B9AwAA//8DAFBLAQItABQABgAIAAAAIQC2gziS/gAAAOEB&#10;AAATAAAAAAAAAAAAAAAAAAAAAABbQ29udGVudF9UeXBlc10ueG1sUEsBAi0AFAAGAAgAAAAhADj9&#10;If/WAAAAlAEAAAsAAAAAAAAAAAAAAAAALwEAAF9yZWxzLy5yZWxzUEsBAi0AFAAGAAgAAAAhAKc8&#10;WAq5AgAAwQUAAA4AAAAAAAAAAAAAAAAALgIAAGRycy9lMm9Eb2MueG1sUEsBAi0AFAAGAAgAAAAh&#10;ABPStwTiAAAACgEAAA8AAAAAAAAAAAAAAAAAEwUAAGRycy9kb3ducmV2LnhtbFBLBQYAAAAABAAE&#10;APMAAAAiBgAAAAA=&#10;" filled="f" stroked="f" strokecolor="blue">
              <v:textbox>
                <w:txbxContent>
                  <w:p w:rsidR="00D94E03" w:rsidRPr="00D94E03" w:rsidRDefault="00352C5A" w:rsidP="00D94E03">
                    <w:pPr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sz w:val="18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D94E03">
                          <w:rPr>
                            <w:rFonts w:ascii="Arabic Transparent" w:hAnsi="Arabic Transparent" w:cs="Arabic Transparent" w:hint="cs"/>
                            <w:b/>
                            <w:bCs/>
                            <w:sz w:val="18"/>
                            <w:szCs w:val="18"/>
                          </w:rPr>
                          <w:t>KINGDOM</w:t>
                        </w:r>
                      </w:smartTag>
                      <w:r w:rsidRPr="00D94E03">
                        <w:rPr>
                          <w:rFonts w:ascii="Arabic Transparent" w:hAnsi="Arabic Transparent" w:cs="Arabic Transparent" w:hint="cs"/>
                          <w:b/>
                          <w:bCs/>
                          <w:sz w:val="18"/>
                          <w:szCs w:val="18"/>
                        </w:rPr>
                        <w:t xml:space="preserve"> OF </w:t>
                      </w:r>
                      <w:smartTag w:uri="urn:schemas-microsoft-com:office:smarttags" w:element="PlaceName">
                        <w:r w:rsidRPr="00D94E03">
                          <w:rPr>
                            <w:rFonts w:ascii="Arabic Transparent" w:hAnsi="Arabic Transparent" w:cs="Arabic Transparent" w:hint="cs"/>
                            <w:b/>
                            <w:bCs/>
                            <w:sz w:val="18"/>
                            <w:szCs w:val="18"/>
                          </w:rPr>
                          <w:t>SAUDI ARABIA</w:t>
                        </w:r>
                      </w:smartTag>
                    </w:smartTag>
                  </w:p>
                  <w:p w:rsidR="00D94E03" w:rsidRPr="00D94E03" w:rsidRDefault="00352C5A" w:rsidP="00D94E03">
                    <w:pPr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sz w:val="18"/>
                        <w:szCs w:val="18"/>
                      </w:rPr>
                    </w:pPr>
                    <w:r w:rsidRPr="00D94E03">
                      <w:rPr>
                        <w:rFonts w:ascii="Arabic Transparent" w:hAnsi="Arabic Transparent" w:cs="Arabic Transparent" w:hint="cs"/>
                        <w:b/>
                        <w:bCs/>
                        <w:sz w:val="18"/>
                        <w:szCs w:val="18"/>
                      </w:rPr>
                      <w:t>Ministry of Education</w:t>
                    </w:r>
                  </w:p>
                  <w:p w:rsidR="00D94E03" w:rsidRPr="00D94E03" w:rsidRDefault="00352C5A" w:rsidP="00D94E03">
                    <w:pPr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  <w:rtl/>
                      </w:rPr>
                    </w:pPr>
                    <w:proofErr w:type="spellStart"/>
                    <w:r w:rsidRPr="00D94E03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  <w:t>Najran</w:t>
                    </w:r>
                    <w:proofErr w:type="spellEnd"/>
                    <w:r w:rsidRPr="00D94E03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  <w:t xml:space="preserve"> University</w:t>
                    </w:r>
                  </w:p>
                  <w:p w:rsidR="00D94E03" w:rsidRPr="00D94E03" w:rsidRDefault="00352C5A" w:rsidP="00D94E03">
                    <w:pPr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</w:pPr>
                    <w:r w:rsidRPr="00D94E03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  <w:t>College Arts and Sciences</w:t>
                    </w:r>
                  </w:p>
                  <w:p w:rsidR="00D94E03" w:rsidRPr="00D94E03" w:rsidRDefault="00352C5A" w:rsidP="00D94E03">
                    <w:pPr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tab/>
    </w:r>
  </w:p>
  <w:p w:rsidR="00D94E03" w:rsidRDefault="00352C5A" w:rsidP="00D94E03">
    <w:pPr>
      <w:pStyle w:val="a3"/>
      <w:tabs>
        <w:tab w:val="clear" w:pos="4153"/>
        <w:tab w:val="clear" w:pos="8306"/>
        <w:tab w:val="left" w:pos="5820"/>
      </w:tabs>
    </w:pPr>
  </w:p>
  <w:p w:rsidR="00D94E03" w:rsidRDefault="00352C5A" w:rsidP="00D94E03">
    <w:pPr>
      <w:pStyle w:val="a3"/>
      <w:tabs>
        <w:tab w:val="clear" w:pos="4153"/>
        <w:tab w:val="clear" w:pos="8306"/>
        <w:tab w:val="left" w:pos="5820"/>
      </w:tabs>
    </w:pPr>
  </w:p>
  <w:p w:rsidR="00D94E03" w:rsidRDefault="00352C5A" w:rsidP="00D94E03">
    <w:pPr>
      <w:pStyle w:val="a3"/>
      <w:tabs>
        <w:tab w:val="clear" w:pos="4153"/>
        <w:tab w:val="clear" w:pos="8306"/>
        <w:tab w:val="left" w:pos="5820"/>
      </w:tabs>
    </w:pPr>
  </w:p>
  <w:p w:rsidR="00D94E03" w:rsidRDefault="00352C5A" w:rsidP="00D94E03">
    <w:pPr>
      <w:pStyle w:val="a3"/>
      <w:tabs>
        <w:tab w:val="clear" w:pos="4153"/>
        <w:tab w:val="clear" w:pos="8306"/>
        <w:tab w:val="left" w:pos="5820"/>
      </w:tabs>
    </w:pPr>
  </w:p>
  <w:p w:rsidR="00D94E03" w:rsidRDefault="00352C5A" w:rsidP="00D94E03">
    <w:pPr>
      <w:pStyle w:val="a3"/>
      <w:tabs>
        <w:tab w:val="clear" w:pos="4153"/>
        <w:tab w:val="clear" w:pos="8306"/>
        <w:tab w:val="left" w:pos="58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5A"/>
    <w:rsid w:val="00352C5A"/>
    <w:rsid w:val="0060433C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5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2C5A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352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5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2C5A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352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-sciencedirect-com.sdl.idm.oclc.org/journal/nuclear-instruments-and-methods-in-physics-research-section-b-beam-interactions-with-materials-and-ato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-sciencedirect-com.sdl.idm.oclc.org/journal/nuclear-instruments-and-methods-in-physics-research-section-b-beam-interactions-with-materials-and-atoms/vol/515/suppl/C" TargetMode="External"/><Relationship Id="rId5" Type="http://schemas.openxmlformats.org/officeDocument/2006/relationships/hyperlink" Target="https://doi.org/10.1007/s00289-021-04042-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2022-03-14T09:40:00Z</dcterms:created>
  <dcterms:modified xsi:type="dcterms:W3CDTF">2022-03-14T09:40:00Z</dcterms:modified>
</cp:coreProperties>
</file>